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3" w:rsidRDefault="00B80AB3" w:rsidP="00126435">
      <w:pPr>
        <w:framePr w:wrap="none" w:vAnchor="page" w:hAnchor="page" w:x="1779" w:y="492"/>
        <w:rPr>
          <w:sz w:val="2"/>
          <w:szCs w:val="2"/>
          <w:lang w:eastAsia="ru-RU"/>
        </w:rPr>
      </w:pPr>
      <w:r w:rsidRPr="00126435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38pt">
            <v:imagedata r:id="rId5" o:title=""/>
          </v:shape>
        </w:pict>
      </w:r>
    </w:p>
    <w:p w:rsidR="00B80AB3" w:rsidRDefault="00B80AB3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AB3" w:rsidRPr="00FB2C51" w:rsidRDefault="00B80AB3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2C51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80AB3" w:rsidRPr="00FB2C51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среднего профессионального образования– программа подготовки специалистов среднего звена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Pr="00001DFE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  <w:r w:rsidRPr="00001DFE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B2C51">
        <w:rPr>
          <w:rFonts w:ascii="Times New Roman" w:hAnsi="Times New Roman"/>
          <w:sz w:val="28"/>
          <w:szCs w:val="28"/>
        </w:rPr>
        <w:t xml:space="preserve">11.08.2014 </w:t>
      </w:r>
      <w:r>
        <w:rPr>
          <w:rFonts w:ascii="Times New Roman" w:hAnsi="Times New Roman"/>
          <w:sz w:val="28"/>
          <w:szCs w:val="28"/>
        </w:rPr>
        <w:t>№</w:t>
      </w:r>
      <w:r w:rsidRPr="00FB2C51">
        <w:rPr>
          <w:rFonts w:ascii="Times New Roman" w:hAnsi="Times New Roman"/>
          <w:sz w:val="28"/>
          <w:szCs w:val="28"/>
        </w:rPr>
        <w:t xml:space="preserve"> 975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0AB3" w:rsidRPr="00422756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B80AB3" w:rsidRPr="0043529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B80AB3" w:rsidRPr="0043529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43529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</w:t>
      </w:r>
      <w:r w:rsidRPr="00FD59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5968">
        <w:rPr>
          <w:rFonts w:ascii="Times New Roman" w:hAnsi="Times New Roman"/>
          <w:sz w:val="28"/>
          <w:szCs w:val="28"/>
          <w:lang w:eastAsia="ru-RU"/>
        </w:rPr>
        <w:t>.08.201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30.08.2017 № 375.</w:t>
      </w:r>
    </w:p>
    <w:p w:rsidR="00B80AB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43529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FD5968">
        <w:rPr>
          <w:rFonts w:ascii="Times New Roman" w:hAnsi="Times New Roman"/>
          <w:sz w:val="28"/>
          <w:szCs w:val="28"/>
          <w:lang w:eastAsia="ru-RU"/>
        </w:rPr>
        <w:t>внесенных изменений и дополнений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рассмотрена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аседании педагогического совета. Утверждена приказом директора от 30.08.2018 № 439.</w:t>
      </w:r>
    </w:p>
    <w:p w:rsidR="00B80AB3" w:rsidRPr="00435293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435293" w:rsidRDefault="00B80AB3" w:rsidP="00001D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Default="00B80AB3" w:rsidP="00356A28">
      <w:pPr>
        <w:pStyle w:val="NormalWeb"/>
        <w:rPr>
          <w:b/>
          <w:sz w:val="28"/>
          <w:szCs w:val="28"/>
        </w:rPr>
      </w:pPr>
    </w:p>
    <w:p w:rsidR="00B80AB3" w:rsidRPr="00913034" w:rsidRDefault="00B80AB3" w:rsidP="0012643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13034">
        <w:rPr>
          <w:b/>
          <w:sz w:val="28"/>
          <w:szCs w:val="28"/>
        </w:rPr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22"/>
      </w:tblGrid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АОП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1.3.1. Цель (миссия)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1.3.2. Срок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1.3.3. Трудоемкость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1.3.4.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 Требования к поступающим в ОУ на данную 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B80AB3" w:rsidRPr="00EE571E" w:rsidRDefault="00B80AB3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B80AB3" w:rsidRPr="00754002" w:rsidTr="00E96D52">
        <w:trPr>
          <w:trHeight w:val="343"/>
        </w:trPr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B80AB3" w:rsidRPr="00AC5D8A" w:rsidRDefault="00B80AB3" w:rsidP="00AC5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ФГОС СОО к результатам освоения общеобразовательного цикла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 СПО – ППССЗ 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80AB3" w:rsidRPr="00EE571E" w:rsidRDefault="00B80AB3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B80AB3" w:rsidRPr="00EE571E" w:rsidRDefault="00B80AB3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B80AB3" w:rsidRPr="00913034" w:rsidRDefault="00B80AB3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B80AB3" w:rsidRPr="00E96D52" w:rsidRDefault="00B80AB3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B80AB3" w:rsidRPr="00754002" w:rsidTr="00913034">
        <w:tc>
          <w:tcPr>
            <w:tcW w:w="615" w:type="dxa"/>
          </w:tcPr>
          <w:p w:rsidR="00B80AB3" w:rsidRPr="00EE571E" w:rsidRDefault="00B80AB3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B80AB3" w:rsidRPr="00E96D52" w:rsidRDefault="00B80AB3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B80AB3" w:rsidRDefault="00B80AB3" w:rsidP="00126435">
      <w:pPr>
        <w:pStyle w:val="ListParagraph"/>
        <w:numPr>
          <w:ilvl w:val="0"/>
          <w:numId w:val="37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935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0AB3" w:rsidRPr="00D9350E" w:rsidRDefault="00B80AB3" w:rsidP="00001DF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F3A">
        <w:rPr>
          <w:rFonts w:ascii="Times New Roman" w:hAnsi="Times New Roman"/>
          <w:sz w:val="28"/>
          <w:szCs w:val="28"/>
          <w:shd w:val="clear" w:color="auto" w:fill="FFFFFF"/>
        </w:rPr>
        <w:t>Адаптированная образовательная программа среднего профессионального образования (АОП СПО) –</w:t>
      </w:r>
      <w:r w:rsidRPr="006D4F3A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46.02.01 Документационное обеспечение управления и архивоведение реализуется БПОУ ВО «Вологодский колледж технологии и дизайна» на базе основного общего образования.  </w:t>
      </w:r>
    </w:p>
    <w:p w:rsidR="00B80AB3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АОП СПО адаптирована для обучения студентов с нарушением слуха.</w:t>
      </w: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АОП СПО - ППССЗ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специальности 46.02.01 Документационное обеспечение управления и архивоведение, утвержденного приказом Министерства образования и науки Российской федерации от 11.08.2014 № 975  (Зарегистрировано в Минюсте России 20.08.2014 N 33682) и с учетом требований регионального рынка труда.</w:t>
      </w: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АОП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color w:val="000000"/>
          <w:sz w:val="28"/>
          <w:szCs w:val="28"/>
          <w:lang w:eastAsia="ru-RU"/>
        </w:rPr>
        <w:t>АОП СПО - ППССЗ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color w:val="000000"/>
          <w:sz w:val="28"/>
          <w:szCs w:val="28"/>
          <w:lang w:eastAsia="ru-RU"/>
        </w:rPr>
        <w:t>АОП СПО - ППССЗ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 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B80AB3" w:rsidRPr="006D4F3A" w:rsidRDefault="00B80AB3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АОП СПО – ППССЗ реализуется с использованием сетевой формы с участием бюджетного профессионального образовательного учреждения Вологодской области «Вологодский строительный колледж» в части реализации учебных дисциплин ОУДБ.06 Физическая культура, ОГСЭ.05 Физическая культура, ОП.15 Безопасность жизнедеятельности. БПОУ ВО «Вологодский строительный колледж» обеспечивает использование открытого стадиона.</w:t>
      </w:r>
    </w:p>
    <w:p w:rsidR="00B80AB3" w:rsidRPr="006D4F3A" w:rsidRDefault="00B80AB3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 xml:space="preserve">Основными пользователями ППССЗ являются: педагоги и сотрудники колледжа; студенты, обучающиеся по специальности </w:t>
      </w:r>
      <w:r w:rsidRPr="006D4F3A">
        <w:rPr>
          <w:rFonts w:ascii="Times New Roman" w:hAnsi="Times New Roman"/>
          <w:sz w:val="28"/>
          <w:szCs w:val="28"/>
        </w:rPr>
        <w:t>46.02.01 Документационное обеспечение управления и архивоведение</w:t>
      </w:r>
      <w:r w:rsidRPr="006D4F3A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B80AB3" w:rsidRPr="006D4F3A" w:rsidRDefault="00B80AB3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B80AB3" w:rsidRPr="00CA430F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430F">
        <w:rPr>
          <w:rFonts w:ascii="Times New Roman" w:hAnsi="Times New Roman"/>
          <w:b/>
          <w:bCs/>
          <w:i/>
          <w:sz w:val="28"/>
          <w:szCs w:val="28"/>
          <w:lang w:eastAsia="ru-RU"/>
        </w:rPr>
        <w:t>Психолого-педагогическая характеристика обучающихся с нарушениями слуха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(слабослышащих)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b/>
          <w:i/>
          <w:sz w:val="28"/>
          <w:szCs w:val="28"/>
          <w:lang w:eastAsia="ru-RU"/>
        </w:rPr>
        <w:t>Слабослышащие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 – лица с частичной слуховой недостаточностью, затрудняющей речевое развитие. </w:t>
      </w:r>
      <w:r w:rsidRPr="00471FF1">
        <w:rPr>
          <w:rFonts w:ascii="Times New Roman" w:hAnsi="Times New Roman"/>
          <w:iCs/>
          <w:sz w:val="28"/>
          <w:szCs w:val="28"/>
          <w:lang w:eastAsia="ru-RU"/>
        </w:rPr>
        <w:t>Слабослышащие имеют разные степени нарушения слуха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1FF1">
        <w:rPr>
          <w:rFonts w:ascii="Times New Roman" w:hAnsi="Times New Roman"/>
          <w:iCs/>
          <w:sz w:val="28"/>
          <w:szCs w:val="28"/>
          <w:lang w:eastAsia="ru-RU"/>
        </w:rPr>
        <w:t xml:space="preserve"> оказывающие влияние на качество восприятия обращенной речи. Как правило, данная категория 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обучающихся имеет возможность  воспринимать речь при помощи остаточного слуха, но восприятие речи затруднено, отмечаются выраженные трудности, потребность в зрительном подкреплении информации. Слабослышащие, в отличие от глухих, могут самостоятельно накапливать словарный запас и овладевать устной речью.  Речь слабослышащего обычно отличается рядом существенных недостатков, которые могут затруднять учебный процесс, а также процесс усвоения сложного для понимания материала. 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1FF1">
        <w:rPr>
          <w:rFonts w:ascii="Times New Roman" w:hAnsi="Times New Roman"/>
          <w:b/>
          <w:i/>
          <w:sz w:val="28"/>
          <w:szCs w:val="28"/>
          <w:lang w:eastAsia="ru-RU"/>
        </w:rPr>
        <w:t>Специфические особенности лиц с нарушениями слуха, оказывающие влияние на процесс  профессионального обучения: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ограниченность и замедленность слухового восприятия;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ведущая роль зрительного анализатора в процессе восприятия,   переработки и запоминания поступающей информации;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повышенная утомляемость и быстрая потеря устойчивости внимания, приводящие к снижению темпа выполняемой деятельности и увеличению количества ошибок; 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зависимость продуктивности внимания от изобразительных качеств воспринимаемого материала (чем они выразительнее, тем легче обучающимся с нарушенным слухом выделить информативные признаки предмета или явления);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отставание в формировании приемов опосредованного запоминания материала;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зависимость продуктивности запоминания от способа предъявления материала, трудности запоминания, сохранения и воспроизведения речевого материала – слов, предложений, текстов (при запоминании словесного материала у неслышащих и слабослышащих с тяжелой степенью поражения могут наблюдаться замены слов: замены по внешнему сходству звучания слова, смысловые замены);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ограниченный словарный запас;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трудности понимания устной речи (особенно в шуме или при отсутствии возможности видеть лицо говорящего человека);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недостатки грамматического оформления речи (употребление существительных в неправильной падежной форме, изменение типа склонения, рода, неправильное использование предлогов);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трудности при написании диктантов и изложений;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недостаточнаясформированность навыков общения с помощью устной речи;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ограниченность овладения навыками чтения, в связи с чем, с обычным учебником, предназначенным для слышащих учащихся, обучающийся с нарушениями слуха, как правило, работать не может;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недоразвитие логического мышления (медленное образование системы понятий, трудности анализа и синтеза воспринимаемого  материала, сопоставления вновь изученного с изученным ранее), замедленное развитие мыслительных операций (анализа, синтеза, абстрагирования);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преобладание наглядно-образного мышления над словесно-логическим при решении более сложных задач, что требует использования разнообразного наглядного материала в процессе обучения;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снижение чувства пространственной ориентировки вследствие нарушения функций слухового и вестибулярного анализаторов, что проявляется в ходьбе, беге, упражнениях с предметами;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особенности в развитии двигательной сферы: замедленная, по сравнению со слышащими, скорость выполнения отдельных движений, относительная замедленность овладения двигательными навыками.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Нарушения слуха приводят к формированию специфических особенностей в развитии личности: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неуверенность в себе, неоправданная зависимость от окружающих, низкая коммуникабельность;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наличие повышенной тревожности, неврозов, страхов;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проблемы межличностных отношений, особенно  на начальных этапах обучения в новом для них коллективе.</w:t>
      </w:r>
    </w:p>
    <w:p w:rsidR="00B80AB3" w:rsidRPr="00CA430F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430F">
        <w:rPr>
          <w:rFonts w:ascii="Times New Roman" w:hAnsi="Times New Roman"/>
          <w:bCs/>
          <w:sz w:val="28"/>
          <w:szCs w:val="28"/>
          <w:lang w:eastAsia="ru-RU"/>
        </w:rPr>
        <w:t>Особые образовательные потребности обучающихся с нарушениями слуха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Особенности и своеобразие психофизического развития лиц с нарушениями слуха определяют специфику их образовательных потребностей: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обеспечение особой пространственной и временной организации образовательной среды, в том числе с учетом дополнительных нарушений в состоянии здоровья обучающихся, а также использование разных типов звукоусиливающей аппаратуры (коллективного и индивидуального пользования) в ходе всего образовательного процесса;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расширение содержания образования, что предполагает введение адаптационных дисциплин, а также адаптированного с учетом особенностей обучающихся раздела/дисциплины "Физическая культура";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необходимость использования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необходимость индивидуализации обучения с учетом особенностей нарушений и индивидуальных возможностей обучающихся;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увеличение при необходимости сроков получения профессионального образования; 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со взрослыми и сверстниками,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B80AB3" w:rsidRPr="00471FF1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дополнять и уточнять смысл высказывания и др.); применение в образовательном процессе соотношения устной, письменной, устно – дактильной и жестовой речи с учетом особенностей разных категорий обучающихся, обеспечения их качественного образования, развития коммуникативных навыков,  социальной адаптации и интеграции в обществе; </w:t>
      </w:r>
    </w:p>
    <w:p w:rsidR="00B80AB3" w:rsidRDefault="00B80AB3" w:rsidP="0051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оказание обучающимся необходимой медицинской помощи с учётом имеющихся ограничений здоровья, в том числе,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основе сетевого взаимодействия.</w:t>
      </w:r>
    </w:p>
    <w:p w:rsidR="00B80AB3" w:rsidRPr="006D4F3A" w:rsidRDefault="00B80AB3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B80AB3" w:rsidRPr="006D4F3A" w:rsidRDefault="00B80AB3" w:rsidP="000B637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F3A">
        <w:rPr>
          <w:rFonts w:ascii="Times New Roman" w:hAnsi="Times New Roman"/>
          <w:b/>
          <w:sz w:val="28"/>
          <w:szCs w:val="28"/>
        </w:rPr>
        <w:t>Нормативные документы для разработки ОП СПО – ППССЗ</w:t>
      </w:r>
    </w:p>
    <w:p w:rsidR="00B80AB3" w:rsidRPr="006D4F3A" w:rsidRDefault="00B80AB3" w:rsidP="000B6372">
      <w:pPr>
        <w:pStyle w:val="ListParagraph"/>
        <w:spacing w:after="0" w:line="240" w:lineRule="auto"/>
        <w:ind w:left="98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6D4F3A" w:rsidRDefault="00B80AB3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ППССЗ являются: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6D4F3A">
        <w:rPr>
          <w:rFonts w:ascii="Times New Roman" w:hAnsi="Times New Roman"/>
          <w:sz w:val="28"/>
          <w:szCs w:val="28"/>
        </w:rPr>
        <w:t xml:space="preserve">; </w:t>
      </w:r>
    </w:p>
    <w:p w:rsidR="00B80AB3" w:rsidRPr="006D4F3A" w:rsidRDefault="00B80AB3" w:rsidP="000B6372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 w:rsidRPr="006D4F3A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 3141-03;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СПО по специальности 46.02.01 Документационное обеспечение управления и архивоведение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Pr="006D4F3A">
        <w:rPr>
          <w:rFonts w:ascii="Times New Roman" w:hAnsi="Times New Roman"/>
          <w:sz w:val="28"/>
          <w:szCs w:val="28"/>
        </w:rPr>
        <w:t>11.08.2014 № 975</w:t>
      </w:r>
      <w:r w:rsidRPr="006D4F3A">
        <w:rPr>
          <w:rFonts w:ascii="Times New Roman" w:hAnsi="Times New Roman"/>
          <w:sz w:val="28"/>
          <w:szCs w:val="28"/>
          <w:lang w:eastAsia="ru-RU"/>
        </w:rPr>
        <w:t>(</w:t>
      </w:r>
      <w:r w:rsidRPr="006D4F3A">
        <w:rPr>
          <w:rFonts w:ascii="Times New Roman" w:hAnsi="Times New Roman"/>
          <w:sz w:val="28"/>
          <w:szCs w:val="28"/>
        </w:rPr>
        <w:t>Зарегистрировано в Минюсте России 20.08.2014 № 33682</w:t>
      </w:r>
      <w:r w:rsidRPr="006D4F3A">
        <w:rPr>
          <w:rFonts w:ascii="Times New Roman" w:hAnsi="Times New Roman"/>
          <w:sz w:val="28"/>
          <w:szCs w:val="28"/>
          <w:lang w:eastAsia="ru-RU"/>
        </w:rPr>
        <w:t>);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18.04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</w:rPr>
        <w:t>п</w:t>
      </w:r>
      <w:r w:rsidRPr="006D4F3A">
        <w:rPr>
          <w:rFonts w:ascii="Times New Roman" w:hAnsi="Times New Roman"/>
          <w:sz w:val="28"/>
          <w:szCs w:val="28"/>
          <w:lang w:eastAsia="ru-RU"/>
        </w:rPr>
        <w:t>риказ Минобрнауки России от 14.09.2016 № 1193</w:t>
      </w:r>
      <w:r w:rsidRPr="006D4F3A">
        <w:rPr>
          <w:rFonts w:ascii="Times New Roman" w:hAnsi="Times New Roman"/>
          <w:sz w:val="28"/>
          <w:szCs w:val="28"/>
          <w:lang w:eastAsia="ru-RU"/>
        </w:rPr>
        <w:br/>
        <w:t xml:space="preserve"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N 43932); 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п</w:t>
      </w:r>
      <w:r w:rsidRPr="006D4F3A">
        <w:rPr>
          <w:rFonts w:ascii="Times New Roman" w:hAnsi="Times New Roman"/>
          <w:sz w:val="28"/>
          <w:szCs w:val="28"/>
        </w:rPr>
        <w:t>риказ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образования»;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B80AB3" w:rsidRPr="006D4F3A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B80AB3" w:rsidRPr="00053437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письмо Минобрнауки России 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</w:t>
      </w:r>
      <w:r w:rsidRPr="00053437">
        <w:rPr>
          <w:rFonts w:ascii="Times New Roman" w:hAnsi="Times New Roman"/>
          <w:sz w:val="28"/>
          <w:szCs w:val="28"/>
        </w:rPr>
        <w:t>бразования»;</w:t>
      </w:r>
    </w:p>
    <w:p w:rsidR="00B80AB3" w:rsidRPr="00053437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80AB3" w:rsidRDefault="00B80AB3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B80AB3" w:rsidRPr="00D9350E" w:rsidRDefault="00B80AB3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B80AB3" w:rsidRPr="00D9350E" w:rsidRDefault="00B80AB3" w:rsidP="00977AE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</w:p>
    <w:p w:rsidR="00B80AB3" w:rsidRPr="00D9350E" w:rsidRDefault="00B80AB3" w:rsidP="00977AE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B80AB3" w:rsidRDefault="00B80AB3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Style w:val="FontStyle12"/>
          <w:color w:val="auto"/>
          <w:sz w:val="28"/>
          <w:szCs w:val="28"/>
        </w:rPr>
        <w:t xml:space="preserve"> -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B80AB3" w:rsidRPr="00D9350E" w:rsidRDefault="00B80AB3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>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B80AB3" w:rsidRPr="00D9350E" w:rsidRDefault="00B80AB3" w:rsidP="00977AE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B80AB3" w:rsidRPr="00D9350E" w:rsidRDefault="00B80AB3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.2. Срок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B80AB3" w:rsidRDefault="00B80AB3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ППССЗ в очной форме обучения и присваиваемая квалификация приводятся в таблице</w:t>
      </w:r>
    </w:p>
    <w:p w:rsidR="00B80AB3" w:rsidRDefault="00B80AB3" w:rsidP="00F96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ППССЗ и присваиваемая квалификация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2"/>
        <w:gridCol w:w="3008"/>
        <w:gridCol w:w="3459"/>
      </w:tblGrid>
      <w:tr w:rsidR="00B80AB3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ППССЗ углубленной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дготовки в очной форме обучения</w:t>
            </w:r>
          </w:p>
        </w:tc>
      </w:tr>
      <w:tr w:rsidR="00B80AB3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80AB3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CE1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E3EA6" w:rsidRDefault="00B80AB3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B80AB3" w:rsidRDefault="00B80AB3" w:rsidP="004B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необходимости срок освоения АОП СПО увеличивается не более чем на 10 месяцев.</w:t>
      </w:r>
    </w:p>
    <w:p w:rsidR="00B80AB3" w:rsidRDefault="00B80AB3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ОП СПО 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133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80AB3" w:rsidRPr="00D9350E" w:rsidTr="00C82233">
        <w:tc>
          <w:tcPr>
            <w:tcW w:w="7488" w:type="dxa"/>
          </w:tcPr>
          <w:p w:rsidR="00B80AB3" w:rsidRPr="00D9350E" w:rsidRDefault="00B80AB3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.4. Особенности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социально-экономическому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математика, информатика, право, обществознание.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B80AB3" w:rsidRPr="00D9350E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Профессиональный цикл состоит из общепрофессиональных дисциплин (ОП) и профессиональных модулей (ПМ) в соответствии с видами деятельности.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 учебная, производственная (по профилю специальности). 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предполагает прохождение обучающимися производственной (преддипломной) практики.</w:t>
      </w:r>
    </w:p>
    <w:p w:rsidR="00B80AB3" w:rsidRPr="00133A88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A88">
        <w:rPr>
          <w:rFonts w:ascii="Times New Roman" w:hAnsi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 Учебная практика проводится в лабораториях колледжа и/или на базе организаций, соответствующего профиля деятельности. Производственная практика проводится в организациях и на предприятиях на основе заключенных договоров. Учебная и производственная практики проводятся в рамках профессиональных модулей концентрированно.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>
        <w:rPr>
          <w:rFonts w:ascii="Times New Roman" w:hAnsi="Times New Roman"/>
          <w:bCs/>
          <w:sz w:val="28"/>
          <w:szCs w:val="28"/>
          <w:lang w:eastAsia="ru-RU"/>
        </w:rPr>
        <w:t>в фирмах и организациях города и области.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итоговой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специальности, предусмотрена в форме экзаменов (квалификационных) по профессиональным модулям соответствующих видов профессиональной деятельности. 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1.3</w:t>
      </w:r>
      <w:r w:rsidRPr="00D9350E">
        <w:rPr>
          <w:rFonts w:ascii="Times New Roman" w:hAnsi="Times New Roman"/>
          <w:b/>
          <w:sz w:val="28"/>
          <w:szCs w:val="28"/>
        </w:rPr>
        <w:t xml:space="preserve">.5. Требования к поступающим в ОУ на данную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специальность  </w:t>
      </w:r>
      <w:r>
        <w:rPr>
          <w:rFonts w:ascii="Times New Roman" w:hAnsi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осуществляется на базе основного общего образования на общедоступной основе. Перечень документов для поступления на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– ППССЗ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Выпускники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востребованы в </w:t>
      </w:r>
      <w:r>
        <w:rPr>
          <w:rFonts w:ascii="Times New Roman" w:hAnsi="Times New Roman"/>
          <w:sz w:val="28"/>
          <w:szCs w:val="28"/>
          <w:lang w:eastAsia="ru-RU"/>
        </w:rPr>
        <w:t>организациях различных сфер деятельности, форм собственности города Вологды и области.</w:t>
      </w:r>
      <w:r w:rsidRPr="00D9350E">
        <w:rPr>
          <w:rFonts w:ascii="Times New Roman" w:hAnsi="Times New Roman"/>
          <w:sz w:val="28"/>
          <w:szCs w:val="28"/>
          <w:lang w:eastAsia="ru-RU"/>
        </w:rPr>
        <w:t>.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B80AB3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>
        <w:rPr>
          <w:rFonts w:ascii="Times New Roman" w:hAnsi="Times New Roman"/>
          <w:sz w:val="28"/>
          <w:szCs w:val="28"/>
          <w:lang w:eastAsia="ru-RU"/>
        </w:rPr>
        <w:t>углубленной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подготовки, может продолжить образование путем освоения основной профессиональной образовательной программы высшего образования по направлению подготовки.</w:t>
      </w:r>
    </w:p>
    <w:p w:rsidR="00B80AB3" w:rsidRDefault="00B80AB3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977AEB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B80AB3" w:rsidRDefault="00B80AB3" w:rsidP="0097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AB3" w:rsidRDefault="00B80AB3" w:rsidP="0097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B2F">
        <w:rPr>
          <w:rFonts w:ascii="Times New Roman" w:hAnsi="Times New Roman"/>
          <w:sz w:val="28"/>
          <w:szCs w:val="28"/>
        </w:rPr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документы, созданные любым способом документирования;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системы электронного документооборота;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архивные документы;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B80AB3" w:rsidRPr="00CE1B2F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Организация документационного обеспечения управления и функционирования организации.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Организация архивной и справочно-информационной работы по документам организации.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</w:t>
      </w:r>
      <w:r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Pr="00CE1B2F">
        <w:rPr>
          <w:rFonts w:ascii="Times New Roman" w:hAnsi="Times New Roman" w:cs="Times New Roman"/>
          <w:sz w:val="28"/>
          <w:szCs w:val="28"/>
        </w:rPr>
        <w:t>.</w:t>
      </w:r>
    </w:p>
    <w:p w:rsidR="00B80AB3" w:rsidRPr="00CE1B2F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3.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B80AB3" w:rsidRPr="00D9350E" w:rsidRDefault="00B80AB3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ППССЗ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B80AB3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0AB3" w:rsidRPr="00300A7A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80AB3" w:rsidRDefault="00B80AB3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B3" w:rsidRPr="00D9350E" w:rsidRDefault="00B80AB3" w:rsidP="00977A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B80AB3" w:rsidRPr="00D9350E" w:rsidRDefault="00B80AB3" w:rsidP="00977A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ВПД 1 Организация документационного обеспечения управления и функционирования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1.1. Координировать работу организации (приемной руководителя), вести прием посетителей.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1.2. Осуществлять работу по подготовке и проведению совещаний, деловых встреч, приемов и презентаций.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1.3. Осуществлять подготовку деловых поездок руководителя и других сотрудников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1.4. Организовывать рабочее место секретаря и руководителя.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1.6.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1.7. 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1.8. Осуществлять телефонное обслуживание, принимать и передавать факсы.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1.9. Осуществлять подготовку дел к передаче на архивное хранение.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1.10. 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1.11. Выдавать в соответствии с поступающими запросами архивные копии и документы.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ВПД 2 Организация архивной и справочно-информационной работы по документам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2.1. Участвовать в работе по экспертизе ценности документов в соответствии с действующими законодательными актами и нормативами.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2.2. Вести работу в системах электронного документооборота.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2.3. Разрабатывать и вести классификаторы, табели и иные справочники по документам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2.4. Обеспечивать прием и рациональное размещение документов в архиве (в том числе документов по личному составу).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2.5. Обеспечивать учет и сохранность документов в архиве.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2.6. Организовывать использование архивных документов в научных, справочных и практических целях.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ВПД 3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3.3. Вести работу по созданию справочного аппарата по документам с целью обеспечения удобного и быстрого их поиска.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3.4. Подготавливать данные, необходимые для составления справок на основе сведений, имеющихся в документах архива.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ПК 3.6. Принимать участие в работе по подбору и расстановке кадров службы документационного обеспечения управления и архива организации.</w:t>
            </w:r>
          </w:p>
        </w:tc>
      </w:tr>
      <w:tr w:rsidR="00B80AB3" w:rsidRPr="00856385" w:rsidTr="00A40523">
        <w:tc>
          <w:tcPr>
            <w:tcW w:w="9854" w:type="dxa"/>
          </w:tcPr>
          <w:p w:rsidR="00B80AB3" w:rsidRPr="00A40523" w:rsidRDefault="00B80AB3" w:rsidP="00A40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3">
              <w:rPr>
                <w:rFonts w:ascii="Times New Roman" w:hAnsi="Times New Roman" w:cs="Times New Roman"/>
                <w:sz w:val="28"/>
                <w:szCs w:val="28"/>
              </w:rPr>
              <w:t>ВПД 4 Выполнение работ по одной или нескольким профессиям рабочих, должностям служащих.</w:t>
            </w:r>
          </w:p>
        </w:tc>
      </w:tr>
    </w:tbl>
    <w:p w:rsidR="00B80AB3" w:rsidRPr="00300A7A" w:rsidRDefault="00B80AB3" w:rsidP="00F96D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ППССЗ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ППССЗ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Личностные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общеобразовательного цикла ППССЗ должны отражать: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к служению Отечеству, его защите;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Метапредметные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общеобразовательного цикла ППССЗ должны отражать: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Предметные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B80AB3" w:rsidRDefault="00B80AB3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B80AB3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ППССЗ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B80AB3" w:rsidRPr="00D9350E" w:rsidRDefault="00B80AB3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углубленной </w:t>
      </w:r>
      <w:r w:rsidRPr="00D9350E">
        <w:rPr>
          <w:rFonts w:ascii="Times New Roman" w:hAnsi="Times New Roman"/>
          <w:color w:val="000000"/>
          <w:sz w:val="28"/>
          <w:szCs w:val="28"/>
        </w:rPr>
        <w:t>подготовки определяется учебным планом, разработанным в соответствии с ФГОС СПО и утвержденным директором колледжа.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ППССЗ: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объёмные параметры учебной нагрузки в целом, по годам обучения и по семестрам;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виды учебных занятий;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объёмные показатели подготовки и проведения государственной итоговой аттестации.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Требования работодателей к профессиональным компетенциям выпускников выявляются в ходе совместных деловых встреч, на основе которых специалисты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B80AB3" w:rsidRPr="00D9350E" w:rsidRDefault="00B80AB3" w:rsidP="00F96D1F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B80AB3" w:rsidRPr="00D9350E" w:rsidRDefault="00B80AB3" w:rsidP="00F96D1F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обязательной аудиторной учебной нагрузки студентов при очной форме обучения составляет 36 академических часов в неделю.</w:t>
      </w:r>
    </w:p>
    <w:p w:rsidR="00B80AB3" w:rsidRPr="00D9350E" w:rsidRDefault="00B80AB3" w:rsidP="00F96D1F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B80AB3" w:rsidRPr="00D9350E" w:rsidRDefault="00B80AB3" w:rsidP="00F9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ППССЗ: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B80AB3" w:rsidRDefault="00B80AB3" w:rsidP="00F96D1F">
      <w:pPr>
        <w:pStyle w:val="Style39"/>
        <w:widowControl/>
        <w:ind w:firstLine="567"/>
        <w:jc w:val="both"/>
        <w:rPr>
          <w:b/>
          <w:sz w:val="28"/>
          <w:szCs w:val="28"/>
        </w:rPr>
      </w:pPr>
    </w:p>
    <w:p w:rsidR="00B80AB3" w:rsidRPr="00D9350E" w:rsidRDefault="00B80AB3" w:rsidP="00F96D1F">
      <w:pPr>
        <w:pStyle w:val="Style39"/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 (Ф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>
        <w:rPr>
          <w:rFonts w:ascii="Times New Roman" w:hAnsi="Times New Roman"/>
          <w:bCs/>
          <w:color w:val="000000"/>
          <w:sz w:val="28"/>
          <w:szCs w:val="28"/>
        </w:rPr>
        <w:t>углубленной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подготовки соответствует 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социально-экономический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профиль.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B80AB3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дисциплин общеобразовательного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716"/>
        <w:gridCol w:w="3016"/>
      </w:tblGrid>
      <w:tr w:rsidR="00B80AB3" w:rsidRPr="00D9350E" w:rsidTr="00A40523">
        <w:tc>
          <w:tcPr>
            <w:tcW w:w="1896" w:type="dxa"/>
            <w:vAlign w:val="center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4716" w:type="dxa"/>
            <w:vAlign w:val="center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16" w:type="dxa"/>
            <w:vAlign w:val="center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3016" w:type="dxa"/>
            <w:vAlign w:val="center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учебные дисциплины</w:t>
            </w:r>
          </w:p>
        </w:tc>
        <w:tc>
          <w:tcPr>
            <w:tcW w:w="3016" w:type="dxa"/>
            <w:vAlign w:val="center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ОУДБ.01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язык. </w:t>
            </w:r>
          </w:p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язык*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ОУДБ.02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Литература. </w:t>
            </w:r>
          </w:p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Родная литература*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ОУДБ.03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ОУДП.04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ОУДБ.05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ОУДБ.06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ОУДБ.07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ОУДБ.08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>Индивидуальный  учебный проект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ОУДП.09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ОУДП.10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ОУДБ.11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УД.00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5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учебные дисциплины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AB3" w:rsidRPr="00D9350E" w:rsidTr="00A40523">
        <w:tc>
          <w:tcPr>
            <w:tcW w:w="189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УД.01</w:t>
            </w:r>
          </w:p>
        </w:tc>
        <w:tc>
          <w:tcPr>
            <w:tcW w:w="4716" w:type="dxa"/>
          </w:tcPr>
          <w:p w:rsidR="00B80AB3" w:rsidRPr="00A40523" w:rsidRDefault="00B80AB3" w:rsidP="00A40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 xml:space="preserve">Естествознание /Химия </w:t>
            </w:r>
          </w:p>
        </w:tc>
        <w:tc>
          <w:tcPr>
            <w:tcW w:w="3016" w:type="dxa"/>
          </w:tcPr>
          <w:p w:rsidR="00B80AB3" w:rsidRPr="00A40523" w:rsidRDefault="00B80AB3" w:rsidP="00A40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ОО</w:t>
            </w:r>
          </w:p>
        </w:tc>
      </w:tr>
    </w:tbl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0AB3" w:rsidRPr="00D43C48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43C4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* </w:t>
      </w:r>
      <w:r w:rsidRPr="00D43C48">
        <w:rPr>
          <w:rFonts w:ascii="Times New Roman" w:hAnsi="Times New Roman"/>
          <w:i/>
          <w:color w:val="000000"/>
          <w:sz w:val="28"/>
          <w:szCs w:val="28"/>
        </w:rPr>
        <w:t>Русский язык. Родной язык  и Литература. Родная литература – реализуются как интегрированные курсы, включающие в себя по две предметные области «Русский язык и литература» и «Родной язык и родная литература»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ППССЗ состоят из дисциплин, профессиональный учебный цикл - из общепрофессиональных дисциплин и профессиональных модулей в соответствии с основными видами деятельности.</w:t>
      </w:r>
    </w:p>
    <w:p w:rsidR="00B80AB3" w:rsidRPr="00D9350E" w:rsidRDefault="00B80AB3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7960"/>
      </w:tblGrid>
      <w:tr w:rsidR="00B80AB3" w:rsidRPr="00D9350E" w:rsidTr="004F0C55">
        <w:trPr>
          <w:trHeight w:val="1260"/>
        </w:trPr>
        <w:tc>
          <w:tcPr>
            <w:tcW w:w="1940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B80AB3" w:rsidRPr="00D9350E" w:rsidRDefault="00B80AB3" w:rsidP="00D9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учебным планом</w:t>
            </w:r>
          </w:p>
        </w:tc>
        <w:tc>
          <w:tcPr>
            <w:tcW w:w="7960" w:type="dxa"/>
            <w:vAlign w:val="center"/>
          </w:tcPr>
          <w:p w:rsidR="00B80AB3" w:rsidRPr="00D9350E" w:rsidRDefault="00B80AB3" w:rsidP="00D9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дисциплин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7960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00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00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center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960" w:type="dxa"/>
          </w:tcPr>
          <w:p w:rsidR="00B80AB3" w:rsidRPr="005676DA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ЕН.03</w:t>
            </w:r>
          </w:p>
        </w:tc>
        <w:tc>
          <w:tcPr>
            <w:tcW w:w="7960" w:type="dxa"/>
          </w:tcPr>
          <w:p w:rsidR="00B80AB3" w:rsidRPr="005676DA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ЕН.04</w:t>
            </w:r>
          </w:p>
        </w:tc>
        <w:tc>
          <w:tcPr>
            <w:tcW w:w="7960" w:type="dxa"/>
          </w:tcPr>
          <w:p w:rsidR="00B80AB3" w:rsidRPr="005676DA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системы в профессиональной деятельности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7960" w:type="dxa"/>
            <w:vAlign w:val="bottom"/>
          </w:tcPr>
          <w:p w:rsidR="00B80AB3" w:rsidRPr="005676DA" w:rsidRDefault="00B80AB3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B80AB3" w:rsidRPr="00D9350E" w:rsidTr="004F0C55">
        <w:trPr>
          <w:trHeight w:val="248"/>
        </w:trPr>
        <w:tc>
          <w:tcPr>
            <w:tcW w:w="194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7960" w:type="dxa"/>
            <w:vAlign w:val="bottom"/>
          </w:tcPr>
          <w:p w:rsidR="00B80AB3" w:rsidRPr="00D9350E" w:rsidRDefault="00B80AB3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теория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и муниципальная служба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 (профессиональный)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Компьютерная обработка документов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качеством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Основы исследовательской деятельности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ОП.12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регулирование экономики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ОП.13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государственного управления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ОП.14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государственных учреждений России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ОП.15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ОП.16</w:t>
            </w:r>
          </w:p>
        </w:tc>
        <w:tc>
          <w:tcPr>
            <w:tcW w:w="7960" w:type="dxa"/>
            <w:vAlign w:val="bottom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предпринимательской деятельности и планирование профессиональной карьеры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ОП.17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средства управления в офисе</w:t>
            </w:r>
          </w:p>
        </w:tc>
      </w:tr>
      <w:tr w:rsidR="00B80AB3" w:rsidRPr="00D9350E" w:rsidTr="00001DFE">
        <w:trPr>
          <w:trHeight w:val="248"/>
        </w:trPr>
        <w:tc>
          <w:tcPr>
            <w:tcW w:w="1940" w:type="dxa"/>
          </w:tcPr>
          <w:p w:rsidR="00B80AB3" w:rsidRPr="005676DA" w:rsidRDefault="00B80AB3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ОП.18</w:t>
            </w:r>
          </w:p>
        </w:tc>
        <w:tc>
          <w:tcPr>
            <w:tcW w:w="7960" w:type="dxa"/>
          </w:tcPr>
          <w:p w:rsidR="00B80AB3" w:rsidRPr="005676DA" w:rsidRDefault="00B80AB3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Кадровое делопроизводство</w:t>
            </w:r>
          </w:p>
        </w:tc>
      </w:tr>
    </w:tbl>
    <w:p w:rsidR="00B80AB3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к утверждению предметной цикловой комиссией, утверждены заместителем директора.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по профилю специальности.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12"/>
      </w:tblGrid>
      <w:tr w:rsidR="00B80AB3" w:rsidRPr="00D9350E" w:rsidTr="00B46FF9">
        <w:tc>
          <w:tcPr>
            <w:tcW w:w="2628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7512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профессиональных модулей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ПМ.00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регулирование управленческой деятельности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секретарского обслуживания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архивной и справочно-информационной работы по документам организации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нормативно-правовые основы архивного дела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Государственные, муниципальные архивы и архивы организации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и практика архивоведения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МДК.02.04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сохранности документов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 в документационном обеспечении управления и архивном деле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рационализации документационного обеспечения управления и архивного дела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электронными документами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ПП.03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 (21299 Делопроизводитель)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делопроизводства. Хранение документов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УП.04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B80AB3" w:rsidRPr="00BB2E21" w:rsidTr="00B46FF9">
        <w:tc>
          <w:tcPr>
            <w:tcW w:w="2628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ПП.04</w:t>
            </w:r>
          </w:p>
        </w:tc>
        <w:tc>
          <w:tcPr>
            <w:tcW w:w="7512" w:type="dxa"/>
          </w:tcPr>
          <w:p w:rsidR="00B80AB3" w:rsidRPr="00BB2E21" w:rsidRDefault="00B80AB3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</w:tbl>
    <w:p w:rsidR="00B80AB3" w:rsidRPr="00BB2E21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учебных планов;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программ производственной практики и государственной итоговой аттестации;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участие в государственной итоговой аттестации обучающихся; </w:t>
      </w:r>
    </w:p>
    <w:p w:rsidR="00B80AB3" w:rsidRPr="00D9350E" w:rsidRDefault="00B80AB3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участие в составе членов жюри конкурсов профессионального мастерства.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13205F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B80AB3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956"/>
      </w:tblGrid>
      <w:tr w:rsidR="00B80AB3" w:rsidRPr="00D9350E" w:rsidTr="00FB2C51">
        <w:tc>
          <w:tcPr>
            <w:tcW w:w="2897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B80AB3" w:rsidRPr="00D9350E" w:rsidRDefault="00B80AB3" w:rsidP="00D4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Электронное обучение</w:t>
            </w:r>
          </w:p>
        </w:tc>
        <w:tc>
          <w:tcPr>
            <w:tcW w:w="6956" w:type="dxa"/>
            <w:vMerge w:val="restart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  <w:tr w:rsidR="00B80AB3" w:rsidRPr="00D9350E" w:rsidTr="00FB2C51">
        <w:tc>
          <w:tcPr>
            <w:tcW w:w="2897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  <w:vMerge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AB3" w:rsidRDefault="00B80AB3" w:rsidP="001320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B3" w:rsidRPr="00D9350E" w:rsidRDefault="00B80AB3" w:rsidP="001320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5. Ресурсное обеспечение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B80AB3" w:rsidRDefault="00B80AB3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 xml:space="preserve">5.1. Кадровое обеспечение образовательного процесса по </w:t>
      </w:r>
      <w:r>
        <w:rPr>
          <w:b/>
          <w:sz w:val="28"/>
          <w:szCs w:val="28"/>
        </w:rPr>
        <w:t>А</w:t>
      </w:r>
      <w:r w:rsidRPr="00D9350E">
        <w:rPr>
          <w:b/>
          <w:sz w:val="28"/>
          <w:szCs w:val="28"/>
        </w:rPr>
        <w:t>ОП СПО – ППССЗ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по профессиональному циклу имеет опыт практической работы. Состав преподавателей, осуществляющих подготовку обучающихся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</w:rPr>
        <w:t>(приложение).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Доля преподавателей прошедших повышение квалификации за последние 3 года  составляет 100%.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–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B80AB3" w:rsidRPr="00D9350E" w:rsidRDefault="00B80AB3" w:rsidP="0013205F">
      <w:pPr>
        <w:pStyle w:val="Style34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B80AB3" w:rsidRPr="00D9350E" w:rsidRDefault="00B80AB3" w:rsidP="0013205F">
      <w:pPr>
        <w:pStyle w:val="Style34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B80AB3" w:rsidRPr="00D9350E" w:rsidRDefault="00B80AB3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B80AB3" w:rsidRPr="00D9350E" w:rsidRDefault="00B80AB3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B80AB3" w:rsidRPr="00D9350E" w:rsidRDefault="00B80AB3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-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sz w:val="28"/>
          <w:szCs w:val="28"/>
        </w:rPr>
        <w:t xml:space="preserve"> 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B80AB3" w:rsidRPr="00D9350E" w:rsidRDefault="00B80AB3" w:rsidP="0013205F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80AB3" w:rsidRPr="00D9350E" w:rsidRDefault="00B80AB3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B80AB3" w:rsidRPr="00D9350E" w:rsidRDefault="00B80AB3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B80AB3" w:rsidRPr="00D9350E" w:rsidRDefault="00B80AB3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</w:t>
      </w:r>
      <w:r>
        <w:rPr>
          <w:color w:val="auto"/>
          <w:sz w:val="28"/>
          <w:szCs w:val="28"/>
        </w:rPr>
        <w:t>имеющих</w:t>
      </w:r>
      <w:r w:rsidRPr="00D9350E">
        <w:rPr>
          <w:color w:val="auto"/>
          <w:sz w:val="28"/>
          <w:szCs w:val="28"/>
        </w:rPr>
        <w:t xml:space="preserve"> наименовани</w:t>
      </w:r>
      <w:r>
        <w:rPr>
          <w:color w:val="auto"/>
          <w:sz w:val="28"/>
          <w:szCs w:val="28"/>
        </w:rPr>
        <w:t>я</w:t>
      </w:r>
      <w:r w:rsidRPr="00D9350E">
        <w:rPr>
          <w:color w:val="auto"/>
          <w:sz w:val="28"/>
          <w:szCs w:val="28"/>
        </w:rPr>
        <w:t xml:space="preserve"> пер</w:t>
      </w:r>
      <w:r>
        <w:rPr>
          <w:color w:val="auto"/>
          <w:sz w:val="28"/>
          <w:szCs w:val="28"/>
        </w:rPr>
        <w:t>иодических изданий – журналов.</w:t>
      </w:r>
    </w:p>
    <w:p w:rsidR="00B80AB3" w:rsidRPr="00D9350E" w:rsidRDefault="00B80AB3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80AB3" w:rsidRPr="00D9350E" w:rsidRDefault="00B80AB3" w:rsidP="0013205F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3. Материально-техническое обеспечение образовательного процесса</w:t>
      </w:r>
    </w:p>
    <w:p w:rsidR="00B80AB3" w:rsidRPr="00D9350E" w:rsidRDefault="00B80AB3" w:rsidP="0013205F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</w:t>
      </w:r>
      <w:r>
        <w:rPr>
          <w:rStyle w:val="FontStyle76"/>
          <w:color w:val="auto"/>
          <w:sz w:val="28"/>
          <w:szCs w:val="28"/>
        </w:rPr>
        <w:t>А</w:t>
      </w:r>
      <w:r w:rsidRPr="00D9350E">
        <w:rPr>
          <w:rStyle w:val="FontStyle76"/>
          <w:color w:val="auto"/>
          <w:sz w:val="28"/>
          <w:szCs w:val="28"/>
        </w:rPr>
        <w:t xml:space="preserve">ОП СПО -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учебным планом. Состояние материально – технической  базы соответствует действующим санитарным и противопожарным нормам.</w:t>
      </w:r>
    </w:p>
    <w:p w:rsidR="00B80AB3" w:rsidRPr="00D9350E" w:rsidRDefault="00B80AB3" w:rsidP="00132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 специалистов:</w:t>
      </w:r>
    </w:p>
    <w:p w:rsidR="00B80AB3" w:rsidRPr="00D9350E" w:rsidRDefault="00B80AB3" w:rsidP="00132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2"/>
        <w:gridCol w:w="1642"/>
      </w:tblGrid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Кабинеты: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социально-экономических дисциплин;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43, 59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иностранного языка;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50, 58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математики и информатики;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экологических основ природопользования;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экономики организации и управления персоналом;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менеджмента;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правового обеспечения профессиональной деятельности;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государственной и муниципальной службы;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документационного обеспечения управления;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архивоведения;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профессиональной этики и психологии делового общения;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безопасности жизнедеятельности;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методический.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Лаборатории: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информатики и компьютерной обработки документов;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технических средств управления;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систем электронного документооборота;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документоведения;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учебная канцелярия (служба документационного обеспечения управления).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комплекс: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спортивный зал; </w:t>
            </w:r>
          </w:p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открытый стадион широкого профиля с элементами полосы препятствий;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стрелковый тир (в любой модификации, включая электронный) или место для стрельбы.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Залы: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библиотека, читальный зал с выходом в сеть Интернет;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80AB3" w:rsidRPr="00BB2E21" w:rsidTr="00001DFE">
        <w:tc>
          <w:tcPr>
            <w:tcW w:w="8472" w:type="dxa"/>
          </w:tcPr>
          <w:p w:rsidR="00B80AB3" w:rsidRPr="00BB2E21" w:rsidRDefault="00B80AB3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актовый зал. </w:t>
            </w:r>
          </w:p>
        </w:tc>
        <w:tc>
          <w:tcPr>
            <w:tcW w:w="1665" w:type="dxa"/>
          </w:tcPr>
          <w:p w:rsidR="00B80AB3" w:rsidRPr="00BB2E21" w:rsidRDefault="00B80AB3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80AB3" w:rsidRPr="00D9350E" w:rsidRDefault="00B80AB3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AB3" w:rsidRPr="00D9350E" w:rsidRDefault="00B80AB3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(лаборатории, мастерской).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Отработка первичных профессиональных навыков проводится в лабораториях колледжа.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B80AB3" w:rsidRPr="00D9350E" w:rsidRDefault="00B80AB3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B80AB3" w:rsidRPr="00D9350E" w:rsidRDefault="00B80AB3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80AB3" w:rsidRPr="00D9350E" w:rsidRDefault="00B80AB3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B80AB3" w:rsidRDefault="00B80AB3" w:rsidP="00D9350E">
      <w:pPr>
        <w:pStyle w:val="BodyText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B80AB3" w:rsidRPr="00D9350E" w:rsidRDefault="00B80AB3" w:rsidP="003225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Основными базами производственных практик студентов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 предприятия г. Вологды и области.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(по профилю специальности)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B80AB3" w:rsidRPr="00D9350E" w:rsidRDefault="00B80AB3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132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Нормативно-методическое обеспечение системы оценки качества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ОП СПО - ППССЗ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1320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 включает текущий контроль успеваемости, промежуточную и государственную итоговую аттестацию обучающихся.</w:t>
      </w:r>
    </w:p>
    <w:p w:rsidR="00B80AB3" w:rsidRPr="00D9350E" w:rsidRDefault="00B80AB3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Комплекты оценочных средств (КОС)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80AB3" w:rsidRPr="00D9350E" w:rsidRDefault="00B80AB3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B80AB3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B80AB3" w:rsidRPr="00D9350E" w:rsidRDefault="00B80AB3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B80AB3" w:rsidRPr="00D9350E" w:rsidRDefault="00B80AB3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B80AB3" w:rsidRPr="00D9350E" w:rsidRDefault="00B80AB3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B80AB3" w:rsidRPr="00D9350E" w:rsidRDefault="00B80AB3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B80AB3" w:rsidRPr="00D9350E" w:rsidRDefault="00B80AB3" w:rsidP="0013205F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B80AB3" w:rsidRPr="00D9350E" w:rsidRDefault="00B80AB3" w:rsidP="0013205F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B80AB3" w:rsidRPr="00D9350E" w:rsidRDefault="00B80AB3" w:rsidP="006C57E9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B80AB3" w:rsidRPr="00D9350E" w:rsidRDefault="00B80AB3" w:rsidP="006C57E9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B80AB3" w:rsidRPr="00D9350E" w:rsidRDefault="00B80AB3" w:rsidP="006C57E9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 проведения промежуточной аттестации отражены в учебном плане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B80AB3" w:rsidRPr="00D9350E" w:rsidRDefault="00B80AB3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 оценки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в колледже: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80AB3" w:rsidRPr="00D9350E" w:rsidRDefault="00B80AB3" w:rsidP="006C57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sz w:val="28"/>
          <w:szCs w:val="28"/>
          <w:lang w:eastAsia="ru-RU"/>
        </w:rPr>
        <w:t>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sz w:val="28"/>
          <w:szCs w:val="28"/>
          <w:lang w:eastAsia="ru-RU"/>
        </w:rPr>
        <w:t>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B80AB3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Для аттестации студентов на соответствие их персональных достижений поэтапным требованиям ОП СПО – ППССЗ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(текущий контроль успеваемости и промежуточная аттестация) созданы фонды оценочных средств, позволяющие оценить знания, умения практический опыт и освоенные компетенции. Фонды оценочных средств разработаны на основе Положения о формировании фонда оценочных средств (ФОС)по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 включают комплекты оценочных средств и контрольно-измерительные материалы по дисциплинам и профессиональным модулям, которые содержатся в учебно-методических комплексах преподавателей.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B80AB3" w:rsidRPr="00D9350E" w:rsidRDefault="00B80AB3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B80AB3" w:rsidRPr="00D9350E" w:rsidTr="00FB2C51">
        <w:tc>
          <w:tcPr>
            <w:tcW w:w="3284" w:type="dxa"/>
            <w:vMerge w:val="restart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B80AB3" w:rsidRPr="00D9350E" w:rsidTr="00FB2C51">
        <w:tc>
          <w:tcPr>
            <w:tcW w:w="3284" w:type="dxa"/>
            <w:vMerge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B80AB3" w:rsidRPr="00D9350E" w:rsidTr="00FB2C51"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B80AB3" w:rsidRPr="00D9350E" w:rsidTr="00FB2C51"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B80AB3" w:rsidRPr="00D9350E" w:rsidTr="00FB2C51"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B80AB3" w:rsidRPr="00D9350E" w:rsidTr="00FB2C51"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80AB3" w:rsidRPr="00D9350E" w:rsidRDefault="00B80AB3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работы). Тематика выпускной квалификационной работы соответствует  содержанию одного или нескольких профессиональных модулей. Время, отводимое на проведение ГИА, отражено в учебном плане, согласно требований ФГОС.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B80AB3" w:rsidRDefault="00B80AB3" w:rsidP="006C57E9">
      <w:pPr>
        <w:spacing w:after="0" w:line="240" w:lineRule="auto"/>
        <w:ind w:firstLine="567"/>
        <w:rPr>
          <w:rFonts w:ascii="Times New Roman" w:hAnsi="Times New Roman"/>
          <w:b/>
          <w:color w:val="7030A0"/>
          <w:sz w:val="28"/>
          <w:szCs w:val="28"/>
        </w:rPr>
      </w:pP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B80AB3" w:rsidRPr="00D9350E" w:rsidRDefault="00B80AB3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B80AB3" w:rsidRPr="00D9350E" w:rsidRDefault="00B80AB3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разработка и реализация социальных проектов, мероприятий и акций;</w:t>
      </w:r>
    </w:p>
    <w:p w:rsidR="00B80AB3" w:rsidRPr="00D9350E" w:rsidRDefault="00B80AB3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B80AB3" w:rsidRPr="00D9350E" w:rsidRDefault="00B80AB3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проведение занятий в школах города по вопросам безопасного поведения на воде.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B80AB3" w:rsidRPr="00D9350E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B80AB3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условий профессиональной подготовки по адаптированным образовательным программам является </w:t>
      </w:r>
      <w:r>
        <w:rPr>
          <w:rFonts w:ascii="Times New Roman" w:hAnsi="Times New Roman"/>
          <w:b/>
          <w:i/>
          <w:sz w:val="28"/>
          <w:szCs w:val="28"/>
        </w:rPr>
        <w:t>осуществление комплексного сопровождения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в соответствии с рекомендациями учреждений медико-социальной экспертизы или психолого-медико-педагогической комиссии. </w:t>
      </w: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 формированию необходимых компетенций.</w:t>
      </w: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носит непрерывный и комплексный характер:</w:t>
      </w: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Организационно-педагогическое сопровождение направлено на контроль учебы обучающегося с ОВЗ и инвалидностью в соответствии с графиком учебного процесса в условиях инклюзивного обучения.</w:t>
      </w:r>
    </w:p>
    <w:p w:rsidR="00B80AB3" w:rsidRDefault="00B80AB3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B80AB3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B80AB3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медицинско-оздоровительное</w:t>
      </w:r>
      <w:r>
        <w:rPr>
          <w:rFonts w:ascii="Times New Roman" w:hAnsi="Times New Roman"/>
          <w:sz w:val="28"/>
          <w:szCs w:val="28"/>
        </w:rPr>
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B80AB3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социальное сопровождение</w:t>
      </w:r>
      <w:r>
        <w:rPr>
          <w:rFonts w:ascii="Times New Roman" w:hAnsi="Times New Roman"/>
          <w:sz w:val="28"/>
          <w:szCs w:val="28"/>
        </w:rPr>
        <w:t xml:space="preserve"> решает широкий спектр вопросов социального характера, от которых зависит успешная учеба инвалидов и лиц с ОВЗ В Колледже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 и др.).</w:t>
      </w:r>
    </w:p>
    <w:p w:rsidR="00B80AB3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компонент образовательного процесса предусматривает включение инвалидов и обучающихся с ОВЗ в работу творческих коллективов, общественных организаций, в спортивные и творческие мероприятия.</w:t>
      </w:r>
    </w:p>
    <w:p w:rsidR="00B80AB3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подготовки конкурентоспособного работника, формирования опыта творческой деятельности обучающихся, создания оптимальных условий для самореализации личности, её профессиональной и социальной адаптации, повышения уровня профессионального мастерства студенты Колледжа, имеющие инвалидность и ОВЗ, принимают активное участие в конкурсах профессионального мастерства на различных уровнях, в том числе и в к конкурсах профессионального мастерства среди людей с инвалидностью «Абилимпикс». По результатам участия в различных мероприятиях формируется портфолио студента, необходимое для трудоустройства.</w:t>
      </w:r>
    </w:p>
    <w:p w:rsidR="00B80AB3" w:rsidRPr="00D9350E" w:rsidRDefault="00B80AB3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Документом</w:t>
      </w:r>
      <w:r>
        <w:rPr>
          <w:rFonts w:ascii="Times New Roman" w:hAnsi="Times New Roman"/>
          <w:sz w:val="28"/>
          <w:szCs w:val="28"/>
        </w:rPr>
        <w:t>,</w:t>
      </w:r>
      <w:r w:rsidRPr="00D9350E">
        <w:rPr>
          <w:rFonts w:ascii="Times New Roman" w:hAnsi="Times New Roman"/>
          <w:sz w:val="28"/>
          <w:szCs w:val="28"/>
        </w:rPr>
        <w:t xml:space="preserve">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специальности (профессии).</w:t>
      </w:r>
    </w:p>
    <w:p w:rsidR="00B80AB3" w:rsidRPr="00D9350E" w:rsidRDefault="00B80AB3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sectPr w:rsidR="00B80AB3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07B15B2"/>
    <w:multiLevelType w:val="hybridMultilevel"/>
    <w:tmpl w:val="3BD4C752"/>
    <w:lvl w:ilvl="0" w:tplc="0392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6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0"/>
  </w:num>
  <w:num w:numId="5">
    <w:abstractNumId w:val="9"/>
  </w:num>
  <w:num w:numId="6">
    <w:abstractNumId w:val="24"/>
  </w:num>
  <w:num w:numId="7">
    <w:abstractNumId w:val="7"/>
  </w:num>
  <w:num w:numId="8">
    <w:abstractNumId w:val="19"/>
  </w:num>
  <w:num w:numId="9">
    <w:abstractNumId w:val="15"/>
  </w:num>
  <w:num w:numId="10">
    <w:abstractNumId w:val="29"/>
  </w:num>
  <w:num w:numId="11">
    <w:abstractNumId w:val="25"/>
  </w:num>
  <w:num w:numId="12">
    <w:abstractNumId w:val="16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20"/>
  </w:num>
  <w:num w:numId="19">
    <w:abstractNumId w:val="23"/>
  </w:num>
  <w:num w:numId="20">
    <w:abstractNumId w:val="26"/>
  </w:num>
  <w:num w:numId="21">
    <w:abstractNumId w:val="11"/>
  </w:num>
  <w:num w:numId="22">
    <w:abstractNumId w:val="6"/>
  </w:num>
  <w:num w:numId="23">
    <w:abstractNumId w:val="3"/>
  </w:num>
  <w:num w:numId="24">
    <w:abstractNumId w:val="28"/>
  </w:num>
  <w:num w:numId="25">
    <w:abstractNumId w:val="31"/>
  </w:num>
  <w:num w:numId="26">
    <w:abstractNumId w:val="27"/>
  </w:num>
  <w:num w:numId="27">
    <w:abstractNumId w:val="13"/>
  </w:num>
  <w:num w:numId="28">
    <w:abstractNumId w:val="30"/>
  </w:num>
  <w:num w:numId="29">
    <w:abstractNumId w:val="8"/>
  </w:num>
  <w:num w:numId="30">
    <w:abstractNumId w:val="4"/>
  </w:num>
  <w:num w:numId="31">
    <w:abstractNumId w:val="14"/>
  </w:num>
  <w:num w:numId="32">
    <w:abstractNumId w:val="32"/>
  </w:num>
  <w:num w:numId="33">
    <w:abstractNumId w:val="2"/>
  </w:num>
  <w:num w:numId="34">
    <w:abstractNumId w:val="33"/>
  </w:num>
  <w:num w:numId="35">
    <w:abstractNumId w:val="17"/>
  </w:num>
  <w:num w:numId="36">
    <w:abstractNumId w:val="3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1DFE"/>
    <w:rsid w:val="000036AC"/>
    <w:rsid w:val="00003D23"/>
    <w:rsid w:val="000311B8"/>
    <w:rsid w:val="00042F75"/>
    <w:rsid w:val="00045289"/>
    <w:rsid w:val="00053437"/>
    <w:rsid w:val="00057BD3"/>
    <w:rsid w:val="00090E8D"/>
    <w:rsid w:val="0009512A"/>
    <w:rsid w:val="000972C7"/>
    <w:rsid w:val="000A4532"/>
    <w:rsid w:val="000A7507"/>
    <w:rsid w:val="000B3040"/>
    <w:rsid w:val="000B6372"/>
    <w:rsid w:val="000B720E"/>
    <w:rsid w:val="000C434A"/>
    <w:rsid w:val="000D0D07"/>
    <w:rsid w:val="000F05EF"/>
    <w:rsid w:val="00101137"/>
    <w:rsid w:val="00107529"/>
    <w:rsid w:val="0012382B"/>
    <w:rsid w:val="001255BF"/>
    <w:rsid w:val="00126435"/>
    <w:rsid w:val="001278A5"/>
    <w:rsid w:val="0013205F"/>
    <w:rsid w:val="00133A88"/>
    <w:rsid w:val="00151FEF"/>
    <w:rsid w:val="00155275"/>
    <w:rsid w:val="00160B58"/>
    <w:rsid w:val="001619AD"/>
    <w:rsid w:val="0016314D"/>
    <w:rsid w:val="00166252"/>
    <w:rsid w:val="00166D1B"/>
    <w:rsid w:val="00184E7D"/>
    <w:rsid w:val="0018713B"/>
    <w:rsid w:val="00187876"/>
    <w:rsid w:val="00187A1C"/>
    <w:rsid w:val="001A1EEB"/>
    <w:rsid w:val="001B18D4"/>
    <w:rsid w:val="001C2B43"/>
    <w:rsid w:val="001D619C"/>
    <w:rsid w:val="001E66B6"/>
    <w:rsid w:val="001E7353"/>
    <w:rsid w:val="001F15EF"/>
    <w:rsid w:val="001F2CFF"/>
    <w:rsid w:val="00205D7A"/>
    <w:rsid w:val="0021164F"/>
    <w:rsid w:val="00214E8D"/>
    <w:rsid w:val="0022492D"/>
    <w:rsid w:val="00232EF4"/>
    <w:rsid w:val="00236B23"/>
    <w:rsid w:val="00237B6F"/>
    <w:rsid w:val="00241FCF"/>
    <w:rsid w:val="0024545E"/>
    <w:rsid w:val="00245898"/>
    <w:rsid w:val="00260A3D"/>
    <w:rsid w:val="00261D11"/>
    <w:rsid w:val="00264155"/>
    <w:rsid w:val="00272DCD"/>
    <w:rsid w:val="00276D3F"/>
    <w:rsid w:val="0029688A"/>
    <w:rsid w:val="002B7304"/>
    <w:rsid w:val="002C04F0"/>
    <w:rsid w:val="002D17E5"/>
    <w:rsid w:val="002D74B0"/>
    <w:rsid w:val="002E069A"/>
    <w:rsid w:val="002E7B21"/>
    <w:rsid w:val="00300A7A"/>
    <w:rsid w:val="00306326"/>
    <w:rsid w:val="0031089F"/>
    <w:rsid w:val="003225C6"/>
    <w:rsid w:val="00336749"/>
    <w:rsid w:val="003548C7"/>
    <w:rsid w:val="0035589A"/>
    <w:rsid w:val="00356A28"/>
    <w:rsid w:val="003603BF"/>
    <w:rsid w:val="003604C7"/>
    <w:rsid w:val="0036270B"/>
    <w:rsid w:val="00372B2C"/>
    <w:rsid w:val="00380548"/>
    <w:rsid w:val="0038494F"/>
    <w:rsid w:val="0038604F"/>
    <w:rsid w:val="00386D34"/>
    <w:rsid w:val="00386F3B"/>
    <w:rsid w:val="003873A4"/>
    <w:rsid w:val="003906D0"/>
    <w:rsid w:val="003964D8"/>
    <w:rsid w:val="003A6A2A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22756"/>
    <w:rsid w:val="00422B91"/>
    <w:rsid w:val="00425DDC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71FF1"/>
    <w:rsid w:val="0048630A"/>
    <w:rsid w:val="00487DD3"/>
    <w:rsid w:val="004A0C34"/>
    <w:rsid w:val="004A1171"/>
    <w:rsid w:val="004A12D6"/>
    <w:rsid w:val="004B0C9E"/>
    <w:rsid w:val="004B604B"/>
    <w:rsid w:val="004C54A1"/>
    <w:rsid w:val="004E253C"/>
    <w:rsid w:val="004F0C55"/>
    <w:rsid w:val="00507AFE"/>
    <w:rsid w:val="00510B11"/>
    <w:rsid w:val="00510BC3"/>
    <w:rsid w:val="00521684"/>
    <w:rsid w:val="00522AE6"/>
    <w:rsid w:val="00530CCE"/>
    <w:rsid w:val="00537914"/>
    <w:rsid w:val="00542B1E"/>
    <w:rsid w:val="00545273"/>
    <w:rsid w:val="00546FD1"/>
    <w:rsid w:val="0055404D"/>
    <w:rsid w:val="00557EF8"/>
    <w:rsid w:val="00560442"/>
    <w:rsid w:val="00565B53"/>
    <w:rsid w:val="005676DA"/>
    <w:rsid w:val="00576F78"/>
    <w:rsid w:val="00582455"/>
    <w:rsid w:val="00584171"/>
    <w:rsid w:val="005A6F8B"/>
    <w:rsid w:val="005B2D99"/>
    <w:rsid w:val="005B61E7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20439"/>
    <w:rsid w:val="006274B0"/>
    <w:rsid w:val="00635319"/>
    <w:rsid w:val="00646FA2"/>
    <w:rsid w:val="006521C5"/>
    <w:rsid w:val="00652EA3"/>
    <w:rsid w:val="00654848"/>
    <w:rsid w:val="00654D3C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C3004"/>
    <w:rsid w:val="006C57E9"/>
    <w:rsid w:val="006D2EAA"/>
    <w:rsid w:val="006D40FC"/>
    <w:rsid w:val="006D4F3A"/>
    <w:rsid w:val="0070648C"/>
    <w:rsid w:val="00706A12"/>
    <w:rsid w:val="00714115"/>
    <w:rsid w:val="00721771"/>
    <w:rsid w:val="00730E54"/>
    <w:rsid w:val="00733F6B"/>
    <w:rsid w:val="0073495A"/>
    <w:rsid w:val="00754002"/>
    <w:rsid w:val="0075414A"/>
    <w:rsid w:val="00766033"/>
    <w:rsid w:val="00766BB3"/>
    <w:rsid w:val="00774648"/>
    <w:rsid w:val="00787C55"/>
    <w:rsid w:val="00796467"/>
    <w:rsid w:val="007A1093"/>
    <w:rsid w:val="007B42CB"/>
    <w:rsid w:val="007C1AA1"/>
    <w:rsid w:val="007C5ABD"/>
    <w:rsid w:val="007D3690"/>
    <w:rsid w:val="007D76AC"/>
    <w:rsid w:val="007E0750"/>
    <w:rsid w:val="007F7C02"/>
    <w:rsid w:val="008052CA"/>
    <w:rsid w:val="00810F7D"/>
    <w:rsid w:val="00815A23"/>
    <w:rsid w:val="008170DE"/>
    <w:rsid w:val="00821151"/>
    <w:rsid w:val="00821512"/>
    <w:rsid w:val="00836D9E"/>
    <w:rsid w:val="00841E88"/>
    <w:rsid w:val="00856385"/>
    <w:rsid w:val="008635C7"/>
    <w:rsid w:val="0086562D"/>
    <w:rsid w:val="00867E1F"/>
    <w:rsid w:val="008729D4"/>
    <w:rsid w:val="00872F34"/>
    <w:rsid w:val="00892E5D"/>
    <w:rsid w:val="00896E83"/>
    <w:rsid w:val="00897C04"/>
    <w:rsid w:val="008A26E8"/>
    <w:rsid w:val="008A3C74"/>
    <w:rsid w:val="008A52A2"/>
    <w:rsid w:val="008B2730"/>
    <w:rsid w:val="008B5A6E"/>
    <w:rsid w:val="008B68E0"/>
    <w:rsid w:val="008C38E9"/>
    <w:rsid w:val="009126B4"/>
    <w:rsid w:val="00913034"/>
    <w:rsid w:val="0093648E"/>
    <w:rsid w:val="00955517"/>
    <w:rsid w:val="009566C6"/>
    <w:rsid w:val="009651AD"/>
    <w:rsid w:val="009701E3"/>
    <w:rsid w:val="009761F3"/>
    <w:rsid w:val="00977AEB"/>
    <w:rsid w:val="00980AD1"/>
    <w:rsid w:val="00987A1A"/>
    <w:rsid w:val="00990CB9"/>
    <w:rsid w:val="009A1B7A"/>
    <w:rsid w:val="009A22F7"/>
    <w:rsid w:val="009A37DA"/>
    <w:rsid w:val="009B116E"/>
    <w:rsid w:val="009B6660"/>
    <w:rsid w:val="009C3C2E"/>
    <w:rsid w:val="009E3951"/>
    <w:rsid w:val="009E3EA6"/>
    <w:rsid w:val="009E4AA4"/>
    <w:rsid w:val="009E4E70"/>
    <w:rsid w:val="009E5656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32F4C"/>
    <w:rsid w:val="00A36195"/>
    <w:rsid w:val="00A40523"/>
    <w:rsid w:val="00A40696"/>
    <w:rsid w:val="00A6008F"/>
    <w:rsid w:val="00A73860"/>
    <w:rsid w:val="00A77EEA"/>
    <w:rsid w:val="00A80FA7"/>
    <w:rsid w:val="00A81CAB"/>
    <w:rsid w:val="00A92ECA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6FF9"/>
    <w:rsid w:val="00B52108"/>
    <w:rsid w:val="00B670DE"/>
    <w:rsid w:val="00B7024B"/>
    <w:rsid w:val="00B704A0"/>
    <w:rsid w:val="00B71160"/>
    <w:rsid w:val="00B80AB3"/>
    <w:rsid w:val="00BA25A6"/>
    <w:rsid w:val="00BB1DE4"/>
    <w:rsid w:val="00BB2E21"/>
    <w:rsid w:val="00BC2F97"/>
    <w:rsid w:val="00BD0295"/>
    <w:rsid w:val="00BD2889"/>
    <w:rsid w:val="00BD35FB"/>
    <w:rsid w:val="00BF1950"/>
    <w:rsid w:val="00BF51FB"/>
    <w:rsid w:val="00BF77D8"/>
    <w:rsid w:val="00C0633C"/>
    <w:rsid w:val="00C07162"/>
    <w:rsid w:val="00C33DC3"/>
    <w:rsid w:val="00C43B8E"/>
    <w:rsid w:val="00C47C5B"/>
    <w:rsid w:val="00C5070C"/>
    <w:rsid w:val="00C5264F"/>
    <w:rsid w:val="00C65F69"/>
    <w:rsid w:val="00C71742"/>
    <w:rsid w:val="00C74176"/>
    <w:rsid w:val="00C82233"/>
    <w:rsid w:val="00C979A5"/>
    <w:rsid w:val="00CA3B95"/>
    <w:rsid w:val="00CA430F"/>
    <w:rsid w:val="00CA7845"/>
    <w:rsid w:val="00CB1587"/>
    <w:rsid w:val="00CC1C5B"/>
    <w:rsid w:val="00CC4C95"/>
    <w:rsid w:val="00CC6A28"/>
    <w:rsid w:val="00CD2C47"/>
    <w:rsid w:val="00CE1B2F"/>
    <w:rsid w:val="00CF2589"/>
    <w:rsid w:val="00CF2E07"/>
    <w:rsid w:val="00CF3152"/>
    <w:rsid w:val="00D002CD"/>
    <w:rsid w:val="00D11B48"/>
    <w:rsid w:val="00D247A8"/>
    <w:rsid w:val="00D36C91"/>
    <w:rsid w:val="00D43C48"/>
    <w:rsid w:val="00D502FF"/>
    <w:rsid w:val="00D52869"/>
    <w:rsid w:val="00D5727A"/>
    <w:rsid w:val="00D7743D"/>
    <w:rsid w:val="00D876E6"/>
    <w:rsid w:val="00D92021"/>
    <w:rsid w:val="00D9350E"/>
    <w:rsid w:val="00D9406E"/>
    <w:rsid w:val="00DA23F3"/>
    <w:rsid w:val="00DA7B31"/>
    <w:rsid w:val="00DB0907"/>
    <w:rsid w:val="00DB4880"/>
    <w:rsid w:val="00DB65CC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27282"/>
    <w:rsid w:val="00E3500B"/>
    <w:rsid w:val="00E42620"/>
    <w:rsid w:val="00E44D0B"/>
    <w:rsid w:val="00E53AD5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F04D16"/>
    <w:rsid w:val="00F12C7D"/>
    <w:rsid w:val="00F21C90"/>
    <w:rsid w:val="00F418F4"/>
    <w:rsid w:val="00F46830"/>
    <w:rsid w:val="00F62DD9"/>
    <w:rsid w:val="00F63546"/>
    <w:rsid w:val="00F71A89"/>
    <w:rsid w:val="00F7435B"/>
    <w:rsid w:val="00F93B9F"/>
    <w:rsid w:val="00F96C83"/>
    <w:rsid w:val="00F96D1F"/>
    <w:rsid w:val="00FB2C51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33</Pages>
  <Words>11228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19</cp:revision>
  <cp:lastPrinted>2018-01-18T13:05:00Z</cp:lastPrinted>
  <dcterms:created xsi:type="dcterms:W3CDTF">2018-09-16T02:36:00Z</dcterms:created>
  <dcterms:modified xsi:type="dcterms:W3CDTF">2019-03-01T13:01:00Z</dcterms:modified>
</cp:coreProperties>
</file>